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797"/>
        <w:gridCol w:w="449"/>
        <w:gridCol w:w="838"/>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187.72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354,183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hubs-ex24.htm"/>
      <w:bookmarkStart w:id="3" w:name="kshubsex24"/>
      <w:bookmarkEnd w:id="2"/>
      <w:bookmarkEnd w:id="3"/>
      <w:r>
        <w:rPr>
          <w:rFonts w:ascii="Times New Roman" w:hAnsi="Times New Roman"/>
          <w:b/>
          <w:color w:val="000000"/>
          <w:sz w:val="22"/>
        </w:rPr>
        <w:t>LIMITED POWER OF ATTORNEY</w:t>
      </w:r>
      <w:r>
        <w:br w:type="page"/>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constitutes and appoints each of Erika Fisher, Erik Didrikson, Sarah Burt, Melissa Peterson, Jacob Rosen, and Joseph Theis (of Goodwin Procter LLP), signing singly, and with full power of substitution, the undersigned’s true and lawful attorney-in-fact to:</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both"/>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Brian Halligan</w:t>
      </w:r>
    </w:p>
    <w:p>
      <w:pPr>
        <w:pStyle w:val="TextBody"/>
        <w:bidi w:val="0"/>
        <w:jc w:val="left"/>
        <w:rPr>
          <w:rFonts w:ascii="Times New Roman" w:hAnsi="Times New Roman"/>
          <w:color w:val="000000"/>
          <w:sz w:val="22"/>
        </w:rPr>
      </w:pPr>
      <w:r>
        <w:rPr>
          <w:rFonts w:ascii="Times New Roman" w:hAnsi="Times New Roman"/>
          <w:color w:val="000000"/>
          <w:sz w:val="22"/>
        </w:rPr>
        <w:t>Name: Brian Halligan</w:t>
      </w:r>
    </w:p>
    <w:p>
      <w:pPr>
        <w:pStyle w:val="TextBody"/>
        <w:bidi w:val="0"/>
        <w:jc w:val="left"/>
        <w:rPr>
          <w:rFonts w:ascii="Times New Roman" w:hAnsi="Times New Roman"/>
          <w:color w:val="000000"/>
          <w:sz w:val="22"/>
        </w:rPr>
      </w:pPr>
      <w:r>
        <w:rPr>
          <w:rFonts w:ascii="Times New Roman" w:hAnsi="Times New Roman"/>
          <w:color w:val="000000"/>
          <w:sz w:val="22"/>
        </w:rPr>
        <w:t>Date: June 26,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1286</Words>
  <Characters>6880</Characters>
  <CharactersWithSpaces>8098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